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BA356" w14:textId="127530E9" w:rsidR="00BC6319" w:rsidRDefault="00C42CEA">
      <w:r w:rsidRPr="00C42CEA">
        <w:drawing>
          <wp:inline distT="0" distB="0" distL="0" distR="0" wp14:anchorId="34E205A8" wp14:editId="0EF13E50">
            <wp:extent cx="5760720" cy="3852545"/>
            <wp:effectExtent l="0" t="0" r="0" b="0"/>
            <wp:docPr id="1" name="Obraz 1" descr="Obraz zawierający zapalniczka, futerał, akcesoriu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zapalniczka, futerał, akcesorium&#10;&#10;Opis wygenerowany automatyczni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5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6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CEA"/>
    <w:rsid w:val="00BC6319"/>
    <w:rsid w:val="00C42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554B8"/>
  <w15:chartTrackingRefBased/>
  <w15:docId w15:val="{3988BA15-6235-4A30-AB2A-158436C5C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LISIECKI Jaroslaw (Dr.Max POL)</dc:creator>
  <cp:keywords/>
  <dc:description/>
  <cp:lastModifiedBy>LISIECKI Jaroslaw (Dr.Max POL)</cp:lastModifiedBy>
  <cp:revision>1</cp:revision>
  <dcterms:created xsi:type="dcterms:W3CDTF">2023-03-03T13:48:00Z</dcterms:created>
  <dcterms:modified xsi:type="dcterms:W3CDTF">2023-03-03T13:48:00Z</dcterms:modified>
</cp:coreProperties>
</file>